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4BF" w14:textId="77777777" w:rsidR="000533C1" w:rsidRDefault="000533C1" w:rsidP="001F5102">
      <w:pPr>
        <w:spacing w:after="0" w:line="240" w:lineRule="auto"/>
        <w:ind w:left="4956"/>
        <w:rPr>
          <w:rFonts w:ascii="Tahoma" w:hAnsi="Tahoma" w:cs="Tahoma"/>
          <w:b/>
        </w:rPr>
      </w:pPr>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D94679">
        <w:trPr>
          <w:trHeight w:hRule="exact" w:val="2317"/>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3D396017" w14:textId="77777777" w:rsidR="00A70833" w:rsidRDefault="00A70833" w:rsidP="00A70833">
            <w:pPr>
              <w:pStyle w:val="Akapitzlist"/>
              <w:autoSpaceDE w:val="0"/>
              <w:autoSpaceDN w:val="0"/>
              <w:adjustRightInd w:val="0"/>
            </w:pPr>
          </w:p>
          <w:p w14:paraId="66F565B3" w14:textId="77777777" w:rsidR="00A70833" w:rsidRPr="00A70833" w:rsidRDefault="00A70833" w:rsidP="00A70833">
            <w:pPr>
              <w:pStyle w:val="Akapitzlist"/>
              <w:autoSpaceDE w:val="0"/>
              <w:autoSpaceDN w:val="0"/>
              <w:adjustRightInd w:val="0"/>
              <w:rPr>
                <w:sz w:val="24"/>
                <w:szCs w:val="24"/>
              </w:rPr>
            </w:pPr>
          </w:p>
          <w:p w14:paraId="1A608D78" w14:textId="5D281D35" w:rsidR="00661691" w:rsidRPr="00B105D3" w:rsidRDefault="00A70833" w:rsidP="00A70833">
            <w:pPr>
              <w:pStyle w:val="Akapitzlist"/>
              <w:autoSpaceDE w:val="0"/>
              <w:autoSpaceDN w:val="0"/>
              <w:adjustRightInd w:val="0"/>
              <w:rPr>
                <w:rFonts w:cs="Calibri"/>
              </w:rPr>
            </w:pPr>
            <w:r w:rsidRPr="00A70833">
              <w:rPr>
                <w:sz w:val="24"/>
                <w:szCs w:val="24"/>
              </w:rPr>
              <w:t xml:space="preserve">VII.1. </w:t>
            </w:r>
            <w:proofErr w:type="spellStart"/>
            <w:r w:rsidRPr="00A70833">
              <w:rPr>
                <w:sz w:val="24"/>
                <w:szCs w:val="24"/>
              </w:rPr>
              <w:t>Narzędziownik</w:t>
            </w:r>
            <w:proofErr w:type="spellEnd"/>
            <w:r w:rsidRPr="00A70833">
              <w:rPr>
                <w:sz w:val="24"/>
                <w:szCs w:val="24"/>
              </w:rPr>
              <w:t xml:space="preserve"> doradcy biznesowego OWES – przegląd dostępnych instrumentów planowania rozwoju PES/PS.</w:t>
            </w:r>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777777" w:rsidR="00500892" w:rsidRDefault="00500892"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lastRenderedPageBreak/>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lastRenderedPageBreak/>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lastRenderedPageBreak/>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lastRenderedPageBreak/>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lastRenderedPageBreak/>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lastRenderedPageBreak/>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4792" w14:textId="77777777" w:rsidR="00BF031B" w:rsidRDefault="00BF031B" w:rsidP="00F64A0E">
      <w:pPr>
        <w:spacing w:after="0" w:line="240" w:lineRule="auto"/>
      </w:pPr>
      <w:r>
        <w:separator/>
      </w:r>
    </w:p>
  </w:endnote>
  <w:endnote w:type="continuationSeparator" w:id="0">
    <w:p w14:paraId="4BF41679" w14:textId="77777777" w:rsidR="00BF031B" w:rsidRDefault="00BF031B"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0E05" w14:textId="77777777" w:rsidR="00BF031B" w:rsidRDefault="00BF031B" w:rsidP="00F64A0E">
      <w:pPr>
        <w:spacing w:after="0" w:line="240" w:lineRule="auto"/>
      </w:pPr>
      <w:r>
        <w:separator/>
      </w:r>
    </w:p>
  </w:footnote>
  <w:footnote w:type="continuationSeparator" w:id="0">
    <w:p w14:paraId="46C8137F" w14:textId="77777777" w:rsidR="00BF031B" w:rsidRDefault="00BF031B"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C45" w14:textId="77777777" w:rsidR="004002DD" w:rsidRDefault="00BF031B">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47F29"/>
    <w:rsid w:val="00481A28"/>
    <w:rsid w:val="004B1A18"/>
    <w:rsid w:val="004D4097"/>
    <w:rsid w:val="004E35C7"/>
    <w:rsid w:val="004E7289"/>
    <w:rsid w:val="004F3865"/>
    <w:rsid w:val="00500892"/>
    <w:rsid w:val="00515A05"/>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C5475"/>
    <w:rsid w:val="008D696D"/>
    <w:rsid w:val="008F3219"/>
    <w:rsid w:val="008F432E"/>
    <w:rsid w:val="008F4C59"/>
    <w:rsid w:val="00901524"/>
    <w:rsid w:val="00930A88"/>
    <w:rsid w:val="00936829"/>
    <w:rsid w:val="00962F11"/>
    <w:rsid w:val="0096756E"/>
    <w:rsid w:val="00993C83"/>
    <w:rsid w:val="00996119"/>
    <w:rsid w:val="009C102E"/>
    <w:rsid w:val="009C2B8C"/>
    <w:rsid w:val="009D4143"/>
    <w:rsid w:val="009E23D7"/>
    <w:rsid w:val="009E639D"/>
    <w:rsid w:val="00A02DD2"/>
    <w:rsid w:val="00A05F66"/>
    <w:rsid w:val="00A66896"/>
    <w:rsid w:val="00A669E4"/>
    <w:rsid w:val="00A70833"/>
    <w:rsid w:val="00A8244F"/>
    <w:rsid w:val="00A8312B"/>
    <w:rsid w:val="00AA43C4"/>
    <w:rsid w:val="00AB260A"/>
    <w:rsid w:val="00AF3417"/>
    <w:rsid w:val="00AF4004"/>
    <w:rsid w:val="00B2487A"/>
    <w:rsid w:val="00B3771A"/>
    <w:rsid w:val="00B5080A"/>
    <w:rsid w:val="00B71A92"/>
    <w:rsid w:val="00BA1DC1"/>
    <w:rsid w:val="00BB54D3"/>
    <w:rsid w:val="00BB7D50"/>
    <w:rsid w:val="00BC304B"/>
    <w:rsid w:val="00BC598F"/>
    <w:rsid w:val="00BD3F56"/>
    <w:rsid w:val="00BE4D79"/>
    <w:rsid w:val="00BE7B5A"/>
    <w:rsid w:val="00BF031B"/>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F6B76"/>
    <w:rsid w:val="00F007E0"/>
    <w:rsid w:val="00F00BBD"/>
    <w:rsid w:val="00F02721"/>
    <w:rsid w:val="00F31A37"/>
    <w:rsid w:val="00F436D3"/>
    <w:rsid w:val="00F64A0E"/>
    <w:rsid w:val="00F84002"/>
    <w:rsid w:val="00F95B8C"/>
    <w:rsid w:val="00FA0C85"/>
    <w:rsid w:val="00FA128E"/>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F6EB606"/>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967-339B-4970-A1B5-FB642039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4526</Words>
  <Characters>27158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biuro</cp:lastModifiedBy>
  <cp:revision>2</cp:revision>
  <cp:lastPrinted>2021-02-02T09:07:00Z</cp:lastPrinted>
  <dcterms:created xsi:type="dcterms:W3CDTF">2021-10-22T07:43:00Z</dcterms:created>
  <dcterms:modified xsi:type="dcterms:W3CDTF">2021-10-22T07:43:00Z</dcterms:modified>
</cp:coreProperties>
</file>