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5E93665D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 xml:space="preserve">Projekt: pn. "MOWES 2 – Małopolski Ośrodek Wsparcia Ekonomii Społecznej – </w:t>
            </w:r>
            <w:r w:rsidR="00DA6846">
              <w:rPr>
                <w:rFonts w:asciiTheme="minorHAnsi" w:hAnsiTheme="minorHAnsi" w:cstheme="minorHAnsi"/>
                <w:b/>
                <w:bCs/>
                <w:lang w:val="pl-PL" w:eastAsia="pl-PL"/>
              </w:rPr>
              <w:t>Krakowski Obszar Metropolitalny</w:t>
            </w: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234FF551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RPMP.09.03.00-12-0001</w:t>
            </w:r>
            <w:r w:rsidR="00E52FFD" w:rsidRPr="00A82B06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2B7FED1C" w:rsidR="00E52FFD" w:rsidRPr="00A82B06" w:rsidRDefault="00FF20B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01.02.2020 – </w:t>
            </w:r>
            <w:r w:rsidR="003B117E">
              <w:rPr>
                <w:rFonts w:asciiTheme="minorHAnsi" w:hAnsiTheme="minorHAnsi" w:cstheme="minorHAnsi"/>
              </w:rPr>
              <w:t>01</w:t>
            </w:r>
            <w:r>
              <w:rPr>
                <w:rFonts w:asciiTheme="minorHAnsi" w:hAnsiTheme="minorHAnsi" w:cstheme="minorHAnsi"/>
              </w:rPr>
              <w:t>.0</w:t>
            </w:r>
            <w:r w:rsidR="003B117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.2023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minimis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>oświadczenie o wysokości otrzymanej pomocy de minimis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 wraz z zaświadczeniami o pomocy de minimis, wystawionymi przez podmioty udzielające pomocy</w:t>
      </w:r>
    </w:p>
    <w:p w14:paraId="156DF23A" w14:textId="77777777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2BC54B76" w14:textId="43B3126C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minimis </w:t>
      </w:r>
      <w:r w:rsidRPr="00A82B06">
        <w:rPr>
          <w:rFonts w:asciiTheme="minorHAnsi" w:hAnsiTheme="minorHAnsi" w:cstheme="minorHAnsi"/>
        </w:rPr>
        <w:br/>
        <w:t>z różnych źródeł i w różnych formach lub oświadczenie o wysokości otrzymanej pomocy de minimis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 wraz z zaświadczeniami o pomocy de minimis, wystawionymi przez podmioty udzielające pomocy</w:t>
      </w:r>
    </w:p>
    <w:p w14:paraId="68E99693" w14:textId="53167B0A" w:rsidR="007A2821" w:rsidRDefault="0078680A" w:rsidP="00BC3B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31374562"/>
      <w:r w:rsidRPr="00A82B06">
        <w:rPr>
          <w:rFonts w:asciiTheme="minorHAnsi" w:hAnsiTheme="minorHAnsi" w:cstheme="minorHAnsi"/>
        </w:rPr>
        <w:t>oświadczenie Wnioskodawcy – załącznik nr 1 do Wniosku</w:t>
      </w:r>
      <w:bookmarkEnd w:id="5"/>
    </w:p>
    <w:p w14:paraId="207B0614" w14:textId="280EAD46" w:rsidR="002B09F1" w:rsidRPr="002B09F1" w:rsidRDefault="002B09F1" w:rsidP="002B09F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B0656">
        <w:rPr>
          <w:rFonts w:cs="Calibri"/>
        </w:rPr>
        <w:t>sprawozdanie finansowe lub inna dokumentacja księgowa potwierdzająca wypracowany wynik finansowy podmiotu za ostatni zamknięty okres rozliczeniowy</w:t>
      </w:r>
    </w:p>
    <w:sectPr w:rsidR="002B09F1" w:rsidRPr="002B09F1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AF20" w14:textId="77777777" w:rsidR="00921910" w:rsidRDefault="00921910" w:rsidP="0057594E">
      <w:pPr>
        <w:spacing w:after="0" w:line="240" w:lineRule="auto"/>
      </w:pPr>
      <w:r>
        <w:separator/>
      </w:r>
    </w:p>
  </w:endnote>
  <w:endnote w:type="continuationSeparator" w:id="0">
    <w:p w14:paraId="6CD6DFD0" w14:textId="77777777" w:rsidR="00921910" w:rsidRDefault="00921910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FF20B5">
      <w:rPr>
        <w:rStyle w:val="Numerstrony"/>
        <w:noProof/>
      </w:rPr>
      <w:t>6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4034" w14:textId="77777777" w:rsidR="00921910" w:rsidRDefault="00921910" w:rsidP="0057594E">
      <w:pPr>
        <w:spacing w:after="0" w:line="240" w:lineRule="auto"/>
      </w:pPr>
      <w:r>
        <w:separator/>
      </w:r>
    </w:p>
  </w:footnote>
  <w:footnote w:type="continuationSeparator" w:id="0">
    <w:p w14:paraId="0190E7AC" w14:textId="77777777" w:rsidR="00921910" w:rsidRDefault="00921910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1097C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A7A36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A5237"/>
    <w:rsid w:val="003B0656"/>
    <w:rsid w:val="003B115F"/>
    <w:rsid w:val="003B117E"/>
    <w:rsid w:val="003B282D"/>
    <w:rsid w:val="003B7990"/>
    <w:rsid w:val="003C063A"/>
    <w:rsid w:val="003C31B2"/>
    <w:rsid w:val="003C6E63"/>
    <w:rsid w:val="003D7750"/>
    <w:rsid w:val="004051A3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1910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45690"/>
    <w:rsid w:val="00B51A47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A5EA4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A6846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20B5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1A634"/>
  <w15:docId w15:val="{70C4D54A-9D8F-40EE-8285-4428BBD6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7B1D-58B9-4131-8ED9-02B85E96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Marta Bebak</cp:lastModifiedBy>
  <cp:revision>4</cp:revision>
  <cp:lastPrinted>2020-05-11T07:36:00Z</cp:lastPrinted>
  <dcterms:created xsi:type="dcterms:W3CDTF">2020-08-28T11:35:00Z</dcterms:created>
  <dcterms:modified xsi:type="dcterms:W3CDTF">2022-03-30T07:04:00Z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