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74" w:rsidRDefault="00C25533" w:rsidP="003F22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5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Rekrutacja na usługi audytu</w:t>
      </w:r>
    </w:p>
    <w:p w:rsidR="00C25533" w:rsidRPr="00C25533" w:rsidRDefault="00E36254" w:rsidP="003F220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w ramach projektu „</w:t>
      </w:r>
      <w:r w:rsidR="00C25533" w:rsidRPr="00C255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Małopolski Ośrodek Wsparcia Ekonomi</w:t>
      </w:r>
      <w:r w:rsidR="00C255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i Społecznej - Subregion Podhalański</w:t>
      </w:r>
      <w:r w:rsidR="00C25533" w:rsidRPr="00C255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"</w:t>
      </w:r>
    </w:p>
    <w:p w:rsidR="00C25533" w:rsidRPr="00C25533" w:rsidRDefault="00C25533" w:rsidP="003F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Fundacja Rozwoju Regionu Rabka ogłasza rekrutację</w:t>
      </w: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 na bezpłatne usługi audytu w ramach realizowanego projektu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</w:rPr>
        <w:t>i Społecznej – Subregion Podhalański</w:t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C25533" w:rsidRPr="00C25533" w:rsidRDefault="00C25533" w:rsidP="003F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Obszary tematyczne prowadzonych audytów wg zapotrzebowania Podmiotów Ekonomii Społecznej - w szczególności: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b/>
          <w:bCs/>
          <w:sz w:val="24"/>
          <w:szCs w:val="24"/>
        </w:rPr>
        <w:t>a) Obszar audytu finansowego ma w szczególności obejmować sprawdzenie czy: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1) organizacja posiada opracowaną politykę rachunkowości – czy była aktualizowana i kiedy,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2) organizacja posiada zatwierdzony plan kont, adekwatny do potrzeb zarządczych,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z wyodrębnieniem konta: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- kosztów administracyjnych,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- kosztów działalności statutowej w podziale na odpłatną i nieopłatną,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3) organizacja posiada wyodrębnione konta przychodów w podziale na rodzaje prowadzonej działalności,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4) dokonywana jest kontrola dokumentów księgowych,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5) przeprowadzane są cykliczne i systematyczne inwentaryzacje rzeczywistego stanu aktywów i pasywów,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6) księgi rachunkowe są prowadzone w sposób umożliwiający przygotowywanie sprawozdań finansowych,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7) organizacja sporządza sprawozdanie finansowe i przekazuje je zgodnie z kalendarzem odpowiednim organom,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8) osoba prowadząca księgi ma odpowiednie kwalifikacje? Czy zna specyfikę organizacji?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9) zarząd uzgadnia decyzje finansowe z księgowym,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10) czy zarząd organizacji ma świadomość obowiązków i odpowiedzialności w zakresie prowadzenia rachunkowości?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b/>
          <w:bCs/>
          <w:sz w:val="24"/>
          <w:szCs w:val="24"/>
        </w:rPr>
        <w:t>b) Obszar audytu prawnego ma w szczególności obejmować sprawdzenie czy: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1) organizacja posiada w przepisach wewnętrznych szczegółowe uregulowanie w zakresie wyboru wykonawców w ramach działalności statutowej,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2) organizacja posiada szczegółowe uregulowania w zakresie wyboru wykonawców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w ramach działalności projektowej, czy są one zgodne z obowiązującymi wytycznymi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w zakresie kwalifikowania wydatków w realizowanych projektach,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3) organizacja posiada w przepisach wewnętrznych szczegółowe uregulowanie w zakresie powierzonych zadań poszczególnym członkom zarządu,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4) organizacja posiada w przepisach wewnętrznych szczegółowe uregulowanie w zakresie reprezentacji i upoważnień do podpisywania dokumentów,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5) organizacja posiada własne/opracowane przez siebie i na własne potrzeby wzory umów do wykorzystania,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6) organizacja korzysta z pomocy/konsultacji prawnika przy tworzeniu umów,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7) organizacja posiada dostęp i korzysta z „bazy wiedzy”, np. strony internetowej Sejmu, programu „Lex”, innych wiarygodnych i aktualizowanych źródeł,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8) w organizacji funkcjonują już standardy w obszarach działalności statutowej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i administracyjnej,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9) w organizacji były podejmowane próby wprowadzenia ogólnie obowiązujących procedur,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a jeżeli tak to z jakim skutkiem,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10) organizacja posiada ściśle określony tryb i formę rejestracji nowych procedur,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11) organizacja posiada profesjonalnie funkcjonujący, sprawdzony system ewidencji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  <w:t>i archiwizacji dokumentów.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b/>
          <w:bCs/>
          <w:sz w:val="24"/>
          <w:szCs w:val="24"/>
        </w:rPr>
        <w:t>c) Obszar audytu biznesowego ma w szczególności obejmować: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1) sprawdzenie czy w organizacji są przyjęte roczne lub wieloletnie programy/strategie,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2) sprawdzenie czy organizacja dysponuje raportami, badaniami, opracowaniami związanymi diagnozą prowadzonej działalności,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3) sprawdzenie jak rozpoznane są potrzeby i problemy biznesowe PES,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4) czy opracowano biznes plan,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5) czy skutecznie prowadzone jest wsparcie dla PES w procesie pozyskiwania finansowego zwrotnego,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6) czy opracowano plan naprawczy dla PES,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7) czy prowadzone są działania w zakresie planu strategicznego, tworzenie planu rozwoju i /lub koncepcja zwiększenia wolumenu sprzedaży,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8) ocena wsparcia podmiotu ekonomii społecznej w procesie budowania powiązań kooperacyjnych, negocjacji z klientami, partnerami, dostawcami, personelem lub/i interesariuszami.</w:t>
      </w:r>
    </w:p>
    <w:p w:rsidR="00C25533" w:rsidRPr="00C25533" w:rsidRDefault="00C25533" w:rsidP="003F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b/>
          <w:bCs/>
          <w:sz w:val="24"/>
          <w:szCs w:val="24"/>
        </w:rPr>
        <w:t>d) Obszar audytu marketingowego ma w szczególności obejmować: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1) ocenę planu marketingowego,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2) ocenę misji podmiotu,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3) ocenę celów strategicznych i kluczowych zadań,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4) ocenę instrumentów marketingowych,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5) ocenę zgodności form organizacyjnych z celami,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6) ocenę organizacji marketingu,</w:t>
      </w:r>
    </w:p>
    <w:p w:rsidR="00C25533" w:rsidRPr="00C25533" w:rsidRDefault="00C25533" w:rsidP="003F2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7) ocenę wydajności i rentowność marketingu.</w:t>
      </w:r>
    </w:p>
    <w:p w:rsidR="00C25533" w:rsidRPr="00C25533" w:rsidRDefault="00C25533" w:rsidP="003F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Do udziału zapraszamy przedstawicieli Podmiotów Ekonomii Społecznej (w tym m. in. organizacji pozarządowych, spółdzielni socjalnych) zarejestrowanych na terenie powiatów: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nowotarski, tatrzański i suski województwa małopolskiego</w:t>
      </w: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55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Jeden Podmiot Ekonomii Społecznej może skorzystać maksymalnie z dwóch rodzajów audytu.</w:t>
      </w:r>
    </w:p>
    <w:p w:rsidR="003F220B" w:rsidRDefault="00C25533" w:rsidP="003F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20B">
        <w:rPr>
          <w:rFonts w:ascii="Times New Roman" w:eastAsia="Times New Roman" w:hAnsi="Times New Roman" w:cs="Times New Roman"/>
          <w:b/>
          <w:sz w:val="24"/>
          <w:szCs w:val="24"/>
        </w:rPr>
        <w:t>Zgłoszenia bę</w:t>
      </w:r>
      <w:r w:rsidR="002939F1" w:rsidRPr="003F220B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E36254" w:rsidRPr="003F220B">
        <w:rPr>
          <w:rFonts w:ascii="Times New Roman" w:eastAsia="Times New Roman" w:hAnsi="Times New Roman" w:cs="Times New Roman"/>
          <w:b/>
          <w:sz w:val="24"/>
          <w:szCs w:val="24"/>
        </w:rPr>
        <w:t>ą przyj</w:t>
      </w:r>
      <w:r w:rsidR="00DB7108">
        <w:rPr>
          <w:rFonts w:ascii="Times New Roman" w:eastAsia="Times New Roman" w:hAnsi="Times New Roman" w:cs="Times New Roman"/>
          <w:b/>
          <w:sz w:val="24"/>
          <w:szCs w:val="24"/>
        </w:rPr>
        <w:t>mowane w terminie od: 25</w:t>
      </w:r>
      <w:bookmarkStart w:id="0" w:name="_GoBack"/>
      <w:bookmarkEnd w:id="0"/>
      <w:r w:rsidR="00DB7108">
        <w:rPr>
          <w:rFonts w:ascii="Times New Roman" w:eastAsia="Times New Roman" w:hAnsi="Times New Roman" w:cs="Times New Roman"/>
          <w:b/>
          <w:sz w:val="24"/>
          <w:szCs w:val="24"/>
        </w:rPr>
        <w:t>.06.2018r. do 02.07</w:t>
      </w:r>
      <w:r w:rsidR="00E643F5" w:rsidRPr="003F22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D08EC" w:rsidRPr="003F220B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 w:rsidRPr="003F220B">
        <w:rPr>
          <w:rFonts w:ascii="Times New Roman" w:eastAsia="Times New Roman" w:hAnsi="Times New Roman" w:cs="Times New Roman"/>
          <w:b/>
          <w:sz w:val="24"/>
          <w:szCs w:val="24"/>
        </w:rPr>
        <w:t xml:space="preserve">r. w godz. 8:00 – 16:00 w Biurze Inkubatora: ul. </w:t>
      </w:r>
      <w:r w:rsidR="00E643F5" w:rsidRPr="003F220B">
        <w:rPr>
          <w:rFonts w:ascii="Times New Roman" w:eastAsia="Times New Roman" w:hAnsi="Times New Roman" w:cs="Times New Roman"/>
          <w:b/>
          <w:sz w:val="24"/>
          <w:szCs w:val="24"/>
        </w:rPr>
        <w:t>Orkana 20</w:t>
      </w:r>
      <w:r w:rsidR="00D12BEE" w:rsidRPr="003F220B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E643F5" w:rsidRPr="003F220B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D12BEE" w:rsidRPr="003F220B">
        <w:rPr>
          <w:rFonts w:ascii="Times New Roman" w:eastAsia="Times New Roman" w:hAnsi="Times New Roman" w:cs="Times New Roman"/>
          <w:b/>
          <w:sz w:val="24"/>
          <w:szCs w:val="24"/>
        </w:rPr>
        <w:t>, 34</w:t>
      </w:r>
      <w:r w:rsidRPr="003F220B">
        <w:rPr>
          <w:rFonts w:ascii="Times New Roman" w:eastAsia="Times New Roman" w:hAnsi="Times New Roman" w:cs="Times New Roman"/>
          <w:b/>
          <w:sz w:val="24"/>
          <w:szCs w:val="24"/>
        </w:rPr>
        <w:t>-700 Rabka-Zdrój oraz drogą mailową:</w:t>
      </w:r>
      <w:r w:rsidR="00E643F5" w:rsidRPr="003F220B">
        <w:rPr>
          <w:rFonts w:ascii="Times New Roman" w:eastAsia="Times New Roman" w:hAnsi="Times New Roman" w:cs="Times New Roman"/>
          <w:b/>
          <w:sz w:val="24"/>
          <w:szCs w:val="24"/>
        </w:rPr>
        <w:t xml:space="preserve"> mmalina-pachacz</w:t>
      </w:r>
      <w:r w:rsidRPr="003F220B">
        <w:rPr>
          <w:rFonts w:ascii="Times New Roman" w:eastAsia="Times New Roman" w:hAnsi="Times New Roman" w:cs="Times New Roman"/>
          <w:b/>
          <w:sz w:val="24"/>
          <w:szCs w:val="24"/>
        </w:rPr>
        <w:t xml:space="preserve">@frrr.pl. </w:t>
      </w:r>
    </w:p>
    <w:p w:rsidR="00C25533" w:rsidRPr="00C25533" w:rsidRDefault="00C25533" w:rsidP="003F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20B">
        <w:rPr>
          <w:rFonts w:ascii="Times New Roman" w:eastAsia="Times New Roman" w:hAnsi="Times New Roman" w:cs="Times New Roman"/>
          <w:b/>
          <w:sz w:val="24"/>
          <w:szCs w:val="24"/>
        </w:rPr>
        <w:t>Szczegółowe informacje można uzyskać pod nr tel. 18 26 77 739 w. 32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3F5" w:rsidRPr="003F220B" w:rsidRDefault="00C25533" w:rsidP="003F22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Projekt pt.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</w:rPr>
        <w:t>i Społecznej – Subregion Podhalański</w:t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” jest realizowany w ramach Regionalnego Programu Operacyjnego Województwa Małopolskiego 2014-2020, Oś priorytetowa IX „Region Spójny Społecznie”, Działanie 9.3. „Wsparcie Ekonomii Społecznej”.</w:t>
      </w:r>
    </w:p>
    <w:sectPr w:rsidR="00E643F5" w:rsidRPr="003F220B" w:rsidSect="00EF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33"/>
    <w:rsid w:val="002939F1"/>
    <w:rsid w:val="003F220B"/>
    <w:rsid w:val="004C3374"/>
    <w:rsid w:val="00891487"/>
    <w:rsid w:val="009D08EC"/>
    <w:rsid w:val="00C25533"/>
    <w:rsid w:val="00D12BEE"/>
    <w:rsid w:val="00DB7108"/>
    <w:rsid w:val="00E34693"/>
    <w:rsid w:val="00E36254"/>
    <w:rsid w:val="00E643F5"/>
    <w:rsid w:val="00E87A81"/>
    <w:rsid w:val="00E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D7CCB"/>
  <w15:docId w15:val="{38DC4F04-5310-41A2-88F6-9A2CA924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64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6</cp:revision>
  <cp:lastPrinted>2018-06-25T10:51:00Z</cp:lastPrinted>
  <dcterms:created xsi:type="dcterms:W3CDTF">2018-01-03T07:43:00Z</dcterms:created>
  <dcterms:modified xsi:type="dcterms:W3CDTF">2018-06-25T10:51:00Z</dcterms:modified>
</cp:coreProperties>
</file>