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533" w:rsidRPr="00C25533" w:rsidRDefault="00C25533" w:rsidP="002939F1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C255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Rekrutacja na usługi audytu </w:t>
      </w:r>
      <w:r w:rsidR="00E3625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w ramach projektu „</w:t>
      </w:r>
      <w:r w:rsidRP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Małopolski Ośrodek Wsparcia Ekonomi</w:t>
      </w: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i Społecznej - Subregion Podhalański</w:t>
      </w:r>
      <w:r w:rsidRPr="00C255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</w:rPr>
        <w:t>"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Fundacja Rozwoju Regionu Rabka ogłasza rekrutację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 na bezpłatne usługi audytu w ramach realizowanego projektu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</w:rPr>
        <w:t>i Społecznej – Subregion Podhalański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”.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Obszary tematyczne prowadzonych audytów wg zapotrzebowania Podmiotów Ekonomii Społecznej - w szczególności: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a) Obszar audytu finansowego ma w szczególności obejmować sprawdzenie czy: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organizacja posiada opracowaną politykę rachunkowości – czy była aktualizowana i kiedy,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2) organizacja posiada zatwierdzony plan kont, adekwatny do potrzeb zarządczych,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z wyodrębnieniem konta: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- kosztów administracyjnych,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- kosztów działalności statutowej w podziale na odpłatną i nieopłatną,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organizacja posiada wyodrębnione konta przychodów w podziale na rodzaje prowadzonej działalności,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dokonywana jest kontrola dokumentów księgowych,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przeprowadzane są cykliczne i systematyczne inwentaryzacje rzeczywistego stanu aktywów i pasywów,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księgi rachunkowe są prowadzone w sposób umożliwiający przygotowywanie sprawozdań finansowych,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organizacja sporządza sprawozdanie finansowe i przekazuje je zgodnie z kalendarzem odpowiednim organom,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8) osoba prowadząca księgi ma odpowiednie kwalifikacje? Czy zna specyfikę organizacji?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9) zarząd uzgadnia decyzje finansowe z księgowym,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10) czy zarząd organizacji ma świadomość obowiązków i odpowiedzialności w zakresie prowadzenia rachunkowości?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b) Obszar audytu prawnego ma w szczególności obejmować sprawdzenie czy: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organizacja posiada w przepisach wewnętrznych szczegółowe uregulowanie w zakresie wyboru wykonawców w ramach działalności statutowej,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2) organizacja posiada szczegółowe uregulowania w zakresie wyboru wykonawców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w ramach działalności projektowej, czy są one zgodne z obowiązującymi wytycznymi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w zakresie kwalifikowania wydatków w realizowanych projektach,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organizacja posiada w przepisach wewnętrznych szczegółowe uregulowanie w zakresie powierzonych zadań poszczególnym członkom zarządu,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organizacja posiada w przepisach wewnętrznych szczegółowe uregulowanie w zakresie reprezentacji i upoważnień do podpisywania dokumentów,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organizacja posiada własne/opracowane przez siebie i na własne potrzeby wzory umów do wykorzystania,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organizacja korzysta z pomocy/konsultacji prawnika przy tworzeniu umów,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organizacja posiada dostęp i korzysta z „bazy wiedzy”, np. strony internetowej Sejmu, programu „Lex”, innych wiarygodnych i aktualizowanych źródeł,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8) w organizacji funkcjonują już standardy w obszarach działalności statutowej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i administracyjnej,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9) w organizacji były podejmowane próby wprowadzenia ogólnie obowiązujących procedur,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a jeżeli tak to z jakim skutkiem,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10) organizacja posiada ściśle określony tryb i formę rejestracji nowych procedur,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11) organizacja posiada profesjonalnie funkcjonujący, sprawdzony system ewidencji 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br/>
        <w:t>i archiwizacji dokumentów.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br/>
      </w: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c) Obszar audytu biznesowego ma w szczególności obejmować: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sprawdzenie czy w organizacji są przyjęte roczne lub wieloletnie programy/strategie,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2) sprawdzenie czy organizacja dysponuje raportami, badaniami, opracowaniami związanymi diagnozą prowadzonej działalności,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sprawdzenie jak rozpoznane są potrzeby i problemy biznesowe PES,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czy opracowano biznes plan,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czy skutecznie prowadzone jest wsparcie dla PES w procesie pozyskiwania finansowego zwrotnego,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czy opracowano plan naprawczy dla PES,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czy prowadzone są działania w zakresie planu strategicznego, tworzenie planu rozwoju i /lub koncepcja zwiększenia wolumenu sprzedaży,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lastRenderedPageBreak/>
        <w:t>8) ocena wsparcia podmiotu ekonomii społecznej w procesie budowania powiązań kooperacyjnych, negocjacji z klientami, partnerami, dostawcami, personelem lub/i interesariuszami.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b/>
          <w:bCs/>
          <w:sz w:val="24"/>
          <w:szCs w:val="24"/>
        </w:rPr>
        <w:t>d) Obszar audytu marketingowego ma w szczególności obejmować: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1) ocenę planu marketingowego,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2) ocenę misji podmiotu,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3) ocenę celów strategicznych i kluczowych zadań,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4) ocenę instrumentów marketingowych,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5) ocenę zgodności form organizacyjnych z celami,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6) ocenę organizacji marketingu,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7) ocenę wydajności i rentowność marketingu.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Do udziału zapraszamy przedstawicieli Podmiotów Ekonomii Społecznej (w tym m. in. organizacji pozarządowych, spółdzielni socjalnych) zarejestrowanych na terenie powiatów: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nowotarski, tatrzański i suski województwa małopolskiego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C2553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Jeden Podmiot Ekonomii Społecznej może skorzystać maksymalnie z dwóch rodzajów audytu.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Zgłoszenia bę</w:t>
      </w:r>
      <w:r w:rsidR="002939F1">
        <w:rPr>
          <w:rFonts w:ascii="Times New Roman" w:eastAsia="Times New Roman" w:hAnsi="Times New Roman" w:cs="Times New Roman"/>
          <w:sz w:val="24"/>
          <w:szCs w:val="24"/>
        </w:rPr>
        <w:t>d</w:t>
      </w:r>
      <w:r w:rsidR="00E36254">
        <w:rPr>
          <w:rFonts w:ascii="Times New Roman" w:eastAsia="Times New Roman" w:hAnsi="Times New Roman" w:cs="Times New Roman"/>
          <w:sz w:val="24"/>
          <w:szCs w:val="24"/>
        </w:rPr>
        <w:t>ą przyj</w:t>
      </w:r>
      <w:r w:rsidR="009D08EC">
        <w:rPr>
          <w:rFonts w:ascii="Times New Roman" w:eastAsia="Times New Roman" w:hAnsi="Times New Roman" w:cs="Times New Roman"/>
          <w:sz w:val="24"/>
          <w:szCs w:val="24"/>
        </w:rPr>
        <w:t>mowane w terminie od: 03. 01. 2018 r. do 10. 06. 2018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 r. w godz. 8:00 – 16:00 w Biurze Inkubatora: ul. </w:t>
      </w:r>
      <w:r w:rsidR="00D12BEE">
        <w:rPr>
          <w:rFonts w:ascii="Times New Roman" w:eastAsia="Times New Roman" w:hAnsi="Times New Roman" w:cs="Times New Roman"/>
          <w:sz w:val="24"/>
          <w:szCs w:val="24"/>
        </w:rPr>
        <w:t>Orkana 20 f, 34</w:t>
      </w:r>
      <w:r>
        <w:rPr>
          <w:rFonts w:ascii="Times New Roman" w:eastAsia="Times New Roman" w:hAnsi="Times New Roman" w:cs="Times New Roman"/>
          <w:sz w:val="24"/>
          <w:szCs w:val="24"/>
        </w:rPr>
        <w:t>-700 Rabka-Zdrój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 xml:space="preserve"> oraz drogą mailową:</w:t>
      </w:r>
      <w:r w:rsidR="009D08EC">
        <w:rPr>
          <w:rFonts w:ascii="Times New Roman" w:eastAsia="Times New Roman" w:hAnsi="Times New Roman" w:cs="Times New Roman"/>
          <w:sz w:val="24"/>
          <w:szCs w:val="24"/>
        </w:rPr>
        <w:t xml:space="preserve"> kslazyk</w:t>
      </w:r>
      <w:r>
        <w:rPr>
          <w:rFonts w:ascii="Times New Roman" w:eastAsia="Times New Roman" w:hAnsi="Times New Roman" w:cs="Times New Roman"/>
          <w:sz w:val="24"/>
          <w:szCs w:val="24"/>
        </w:rPr>
        <w:t>@frrr.pl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. Szczegółowe informacje można u</w:t>
      </w:r>
      <w:r>
        <w:rPr>
          <w:rFonts w:ascii="Times New Roman" w:eastAsia="Times New Roman" w:hAnsi="Times New Roman" w:cs="Times New Roman"/>
          <w:sz w:val="24"/>
          <w:szCs w:val="24"/>
        </w:rPr>
        <w:t>zyskać pod nr tel. 18 26 77 739 w. 32.</w:t>
      </w:r>
    </w:p>
    <w:p w:rsidR="00C25533" w:rsidRPr="00C25533" w:rsidRDefault="00C25533" w:rsidP="002939F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5533">
        <w:rPr>
          <w:rFonts w:ascii="Times New Roman" w:eastAsia="Times New Roman" w:hAnsi="Times New Roman" w:cs="Times New Roman"/>
          <w:sz w:val="24"/>
          <w:szCs w:val="24"/>
        </w:rPr>
        <w:t>Projekt pt. „Małopolski Ośrodek Wsparcia Ekonomi</w:t>
      </w:r>
      <w:r>
        <w:rPr>
          <w:rFonts w:ascii="Times New Roman" w:eastAsia="Times New Roman" w:hAnsi="Times New Roman" w:cs="Times New Roman"/>
          <w:sz w:val="24"/>
          <w:szCs w:val="24"/>
        </w:rPr>
        <w:t>i Społecznej – Subregion Podhalański</w:t>
      </w:r>
      <w:r w:rsidRPr="00C25533">
        <w:rPr>
          <w:rFonts w:ascii="Times New Roman" w:eastAsia="Times New Roman" w:hAnsi="Times New Roman" w:cs="Times New Roman"/>
          <w:sz w:val="24"/>
          <w:szCs w:val="24"/>
        </w:rPr>
        <w:t>” jest realizowany w ramach Regionalnego Programu Operacyjnego Województwa Małopolskiego 2014-2020, Oś priorytetowa IX „Region Spójny Społecznie”, Działanie 9.3. „Wsparcie Ekonomii Społecznej”.</w:t>
      </w:r>
    </w:p>
    <w:p w:rsidR="00E87A81" w:rsidRDefault="00E87A81" w:rsidP="002939F1">
      <w:pPr>
        <w:jc w:val="both"/>
      </w:pPr>
      <w:bookmarkStart w:id="0" w:name="_GoBack"/>
      <w:bookmarkEnd w:id="0"/>
    </w:p>
    <w:sectPr w:rsidR="00E87A81" w:rsidSect="00EF4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533"/>
    <w:rsid w:val="002939F1"/>
    <w:rsid w:val="009D08EC"/>
    <w:rsid w:val="00C25533"/>
    <w:rsid w:val="00D12BEE"/>
    <w:rsid w:val="00E34693"/>
    <w:rsid w:val="00E36254"/>
    <w:rsid w:val="00E87A81"/>
    <w:rsid w:val="00E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66F90"/>
  <w15:docId w15:val="{38DC4F04-5310-41A2-88F6-9A2CA9242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370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4250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Użytkownik systemu Windows</cp:lastModifiedBy>
  <cp:revision>2</cp:revision>
  <dcterms:created xsi:type="dcterms:W3CDTF">2018-01-03T07:43:00Z</dcterms:created>
  <dcterms:modified xsi:type="dcterms:W3CDTF">2018-01-03T07:43:00Z</dcterms:modified>
</cp:coreProperties>
</file>